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D6889" w14:textId="77777777" w:rsidR="00F71021" w:rsidRPr="006C3D32" w:rsidRDefault="00F71021" w:rsidP="006C3D32">
      <w:pPr>
        <w:rPr>
          <w:b/>
          <w:bCs/>
          <w:sz w:val="32"/>
          <w:szCs w:val="28"/>
          <w:lang w:val="en-US"/>
        </w:rPr>
      </w:pPr>
      <w:r w:rsidRPr="006C3D32">
        <w:rPr>
          <w:b/>
          <w:bCs/>
          <w:sz w:val="32"/>
          <w:szCs w:val="28"/>
          <w:lang w:val="en-US"/>
        </w:rPr>
        <w:t>MAORI</w:t>
      </w:r>
    </w:p>
    <w:p w14:paraId="07AF60F4" w14:textId="708FCEF8" w:rsidR="00F71021" w:rsidRPr="000F4632" w:rsidRDefault="000F4632" w:rsidP="00F71021">
      <w:pPr>
        <w:jc w:val="both"/>
        <w:rPr>
          <w:b/>
          <w:bCs/>
          <w:sz w:val="24"/>
        </w:rPr>
      </w:pPr>
      <w:r w:rsidRPr="000F4632">
        <w:rPr>
          <w:b/>
          <w:bCs/>
          <w:sz w:val="24"/>
        </w:rPr>
        <w:t>Inteligencia Artificial masiva para la red Open Radio B5G/6G.</w:t>
      </w:r>
    </w:p>
    <w:p w14:paraId="481C05AF" w14:textId="77777777" w:rsidR="006909E7" w:rsidRDefault="00BC354A" w:rsidP="00455C1A">
      <w:pPr>
        <w:pStyle w:val="Default"/>
        <w:jc w:val="both"/>
        <w:rPr>
          <w:rFonts w:asciiTheme="minorHAnsi" w:hAnsiTheme="minorHAnsi" w:cstheme="minorBidi"/>
          <w:color w:val="auto"/>
        </w:rPr>
      </w:pPr>
      <w:r>
        <w:rPr>
          <w:rFonts w:asciiTheme="minorHAnsi" w:hAnsiTheme="minorHAnsi" w:cstheme="minorBidi"/>
          <w:color w:val="auto"/>
        </w:rPr>
        <w:t>El Proyecto MAORI se propone</w:t>
      </w:r>
      <w:r w:rsidR="006909E7">
        <w:rPr>
          <w:rFonts w:asciiTheme="minorHAnsi" w:hAnsiTheme="minorHAnsi" w:cstheme="minorBidi"/>
          <w:color w:val="auto"/>
        </w:rPr>
        <w:t>:</w:t>
      </w:r>
    </w:p>
    <w:p w14:paraId="58523904" w14:textId="513A4DB0" w:rsidR="00455C1A" w:rsidRPr="000F4632" w:rsidRDefault="006909E7" w:rsidP="00455C1A">
      <w:pPr>
        <w:pStyle w:val="Default"/>
        <w:jc w:val="both"/>
        <w:rPr>
          <w:rFonts w:asciiTheme="minorHAnsi" w:hAnsiTheme="minorHAnsi" w:cstheme="minorBidi"/>
          <w:color w:val="auto"/>
        </w:rPr>
      </w:pPr>
      <w:r>
        <w:rPr>
          <w:rFonts w:asciiTheme="minorHAnsi" w:hAnsiTheme="minorHAnsi" w:cstheme="minorBidi"/>
          <w:color w:val="auto"/>
        </w:rPr>
        <w:t>I</w:t>
      </w:r>
      <w:r w:rsidR="00455C1A" w:rsidRPr="000F4632">
        <w:rPr>
          <w:rFonts w:asciiTheme="minorHAnsi" w:hAnsiTheme="minorHAnsi" w:cstheme="minorBidi"/>
          <w:color w:val="auto"/>
        </w:rPr>
        <w:t>dentificar y caracterizar los escenarios de servicio para redes abiertas b5G/6G y los casos de uso específicos de gestión de redes móviles a mejorar mediante inteligencia artificial.</w:t>
      </w:r>
    </w:p>
    <w:p w14:paraId="6562242B" w14:textId="77777777" w:rsidR="00455C1A" w:rsidRPr="000F4632" w:rsidRDefault="00455C1A" w:rsidP="00455C1A">
      <w:pPr>
        <w:pStyle w:val="Default"/>
        <w:jc w:val="both"/>
        <w:rPr>
          <w:rFonts w:asciiTheme="minorHAnsi" w:hAnsiTheme="minorHAnsi" w:cstheme="minorBidi"/>
          <w:color w:val="auto"/>
        </w:rPr>
      </w:pPr>
      <w:r w:rsidRPr="000F4632">
        <w:rPr>
          <w:rFonts w:asciiTheme="minorHAnsi" w:hAnsiTheme="minorHAnsi" w:cstheme="minorBidi"/>
          <w:color w:val="auto"/>
        </w:rPr>
        <w:t>Desarrollar esquemas para la generación y adquisición de información de fuentes heterogéneas, tanto de la red como de su contexto.</w:t>
      </w:r>
    </w:p>
    <w:p w14:paraId="01127E09" w14:textId="77777777" w:rsidR="00455C1A" w:rsidRPr="000F4632" w:rsidRDefault="00455C1A" w:rsidP="00455C1A">
      <w:pPr>
        <w:pStyle w:val="Default"/>
        <w:jc w:val="both"/>
        <w:rPr>
          <w:rFonts w:asciiTheme="minorHAnsi" w:hAnsiTheme="minorHAnsi" w:cstheme="minorBidi"/>
          <w:color w:val="auto"/>
        </w:rPr>
      </w:pPr>
      <w:r w:rsidRPr="000F4632">
        <w:rPr>
          <w:rFonts w:asciiTheme="minorHAnsi" w:hAnsiTheme="minorHAnsi" w:cstheme="minorBidi"/>
          <w:color w:val="auto"/>
        </w:rPr>
        <w:t>Establecer los mecanismos necesarios para el procesamiento de datos, incluida la preparación de datos, la reducción de datos/ingeniería de características, el establecimiento de niveles de confianza y la fusión de información de diferentes fuentes.</w:t>
      </w:r>
    </w:p>
    <w:p w14:paraId="3D79CEC6" w14:textId="77777777" w:rsidR="00455C1A" w:rsidRPr="000F4632" w:rsidRDefault="00455C1A" w:rsidP="00455C1A">
      <w:pPr>
        <w:pStyle w:val="Default"/>
        <w:jc w:val="both"/>
        <w:rPr>
          <w:rFonts w:asciiTheme="minorHAnsi" w:hAnsiTheme="minorHAnsi" w:cstheme="minorBidi"/>
          <w:color w:val="auto"/>
        </w:rPr>
      </w:pPr>
      <w:r w:rsidRPr="000F4632">
        <w:rPr>
          <w:rFonts w:asciiTheme="minorHAnsi" w:hAnsiTheme="minorHAnsi" w:cstheme="minorBidi"/>
          <w:color w:val="auto"/>
        </w:rPr>
        <w:t>Identificar y adoptar los enfoques necesarios para la integración del ciclo de vida completo de los algoritmos de ML en la arquitectura general de red abierta, considerando su impacto en términos de complejidad computacional y costes energéticos.</w:t>
      </w:r>
    </w:p>
    <w:p w14:paraId="04FE61EB" w14:textId="77777777" w:rsidR="00455C1A" w:rsidRPr="000F4632" w:rsidRDefault="00455C1A" w:rsidP="00455C1A">
      <w:pPr>
        <w:pStyle w:val="Default"/>
        <w:jc w:val="both"/>
        <w:rPr>
          <w:rFonts w:asciiTheme="minorHAnsi" w:hAnsiTheme="minorHAnsi" w:cstheme="minorBidi"/>
          <w:color w:val="auto"/>
        </w:rPr>
      </w:pPr>
      <w:r w:rsidRPr="000F4632">
        <w:rPr>
          <w:rFonts w:asciiTheme="minorHAnsi" w:hAnsiTheme="minorHAnsi" w:cstheme="minorBidi"/>
          <w:color w:val="auto"/>
        </w:rPr>
        <w:t>Definir los procesos y mecanismos de ML necesarios para la gestión del entorno radio avanzado b5G/6G, abordando los retos asociados a sus novedades y complejidad, especialmente en términos de optimización de la movilidad y gestión de fallos radio.</w:t>
      </w:r>
    </w:p>
    <w:p w14:paraId="2DFF2719" w14:textId="77777777" w:rsidR="00455C1A" w:rsidRPr="000F4632" w:rsidRDefault="00455C1A" w:rsidP="00455C1A">
      <w:pPr>
        <w:pStyle w:val="Default"/>
        <w:jc w:val="both"/>
        <w:rPr>
          <w:rFonts w:asciiTheme="minorHAnsi" w:hAnsiTheme="minorHAnsi" w:cstheme="minorBidi"/>
          <w:color w:val="auto"/>
        </w:rPr>
      </w:pPr>
      <w:r w:rsidRPr="000F4632">
        <w:rPr>
          <w:rFonts w:asciiTheme="minorHAnsi" w:hAnsiTheme="minorHAnsi" w:cstheme="minorBidi"/>
          <w:color w:val="auto"/>
        </w:rPr>
        <w:t>Desarrollar los mecanismos basados en IA para la gestión dinámica de la implementación virtualizada de la red radio abierta, incluyendo la optimización de los recursos computacionales y la gestión de problemas.</w:t>
      </w:r>
    </w:p>
    <w:p w14:paraId="308BC2CC" w14:textId="77777777" w:rsidR="00455C1A" w:rsidRPr="000F4632" w:rsidRDefault="00455C1A" w:rsidP="00455C1A">
      <w:pPr>
        <w:pStyle w:val="Default"/>
        <w:jc w:val="both"/>
        <w:rPr>
          <w:rFonts w:asciiTheme="minorHAnsi" w:hAnsiTheme="minorHAnsi" w:cstheme="minorBidi"/>
          <w:color w:val="auto"/>
        </w:rPr>
      </w:pPr>
      <w:r w:rsidRPr="000F4632">
        <w:rPr>
          <w:rFonts w:asciiTheme="minorHAnsi" w:hAnsiTheme="minorHAnsi" w:cstheme="minorBidi"/>
          <w:color w:val="auto"/>
        </w:rPr>
        <w:t>Generar mecanismos ML para los casos de uso de gestión E2E, incluyendo la estimación de la calidad de experiencia de los usuarios y la identificación y diagnosis de fallos en función del estado de la infraestructura radio y virtualizada, con el objetivo de guiar las decisiones de red. Además, se abordarán la seguridad en la red b5G/6G y la eficiencia energética en relación a la gestión inteligente de red.</w:t>
      </w:r>
    </w:p>
    <w:p w14:paraId="3CEB2794" w14:textId="762A68CF" w:rsidR="00A10D99" w:rsidRPr="00455C1A" w:rsidRDefault="00455C1A" w:rsidP="00455C1A">
      <w:pPr>
        <w:jc w:val="both"/>
        <w:rPr>
          <w:b/>
          <w:bCs/>
          <w:sz w:val="28"/>
          <w:szCs w:val="28"/>
        </w:rPr>
      </w:pPr>
      <w:r w:rsidRPr="000F4632">
        <w:rPr>
          <w:sz w:val="24"/>
          <w:szCs w:val="24"/>
        </w:rPr>
        <w:t>Difusión y explotación de los resultados</w:t>
      </w:r>
      <w:r>
        <w:rPr>
          <w:sz w:val="18"/>
          <w:szCs w:val="18"/>
        </w:rPr>
        <w:t>.</w:t>
      </w:r>
    </w:p>
    <w:p w14:paraId="454212EA" w14:textId="6BBAD054" w:rsidR="00F71021" w:rsidRPr="00F71021" w:rsidRDefault="00A10D99" w:rsidP="00F71021">
      <w:pPr>
        <w:rPr>
          <w:b/>
          <w:bCs/>
          <w:sz w:val="24"/>
          <w:szCs w:val="24"/>
          <w:lang w:val="en-US"/>
        </w:rPr>
      </w:pPr>
      <w:r w:rsidRPr="00A10D99">
        <w:rPr>
          <w:b/>
          <w:bCs/>
          <w:noProof/>
          <w:sz w:val="24"/>
          <w:szCs w:val="24"/>
        </w:rPr>
        <w:drawing>
          <wp:inline distT="0" distB="0" distL="0" distR="0" wp14:anchorId="78D71901" wp14:editId="7CDE4826">
            <wp:extent cx="5400040" cy="2875280"/>
            <wp:effectExtent l="0" t="0" r="0" b="1270"/>
            <wp:docPr id="1" name="Imagen 3">
              <a:extLst xmlns:a="http://schemas.openxmlformats.org/drawingml/2006/main">
                <a:ext uri="{FF2B5EF4-FFF2-40B4-BE49-F238E27FC236}">
                  <a16:creationId xmlns:a16="http://schemas.microsoft.com/office/drawing/2014/main" id="{5AEA83DE-B901-5718-AFAC-E57CBD84AF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5AEA83DE-B901-5718-AFAC-E57CBD84AF38}"/>
                        </a:ext>
                      </a:extLst>
                    </pic:cNvPr>
                    <pic:cNvPicPr>
                      <a:picLocks noChangeAspect="1"/>
                    </pic:cNvPicPr>
                  </pic:nvPicPr>
                  <pic:blipFill>
                    <a:blip r:embed="rId5"/>
                    <a:stretch>
                      <a:fillRect/>
                    </a:stretch>
                  </pic:blipFill>
                  <pic:spPr>
                    <a:xfrm>
                      <a:off x="0" y="0"/>
                      <a:ext cx="5400040" cy="2875280"/>
                    </a:xfrm>
                    <a:prstGeom prst="rect">
                      <a:avLst/>
                    </a:prstGeom>
                  </pic:spPr>
                </pic:pic>
              </a:graphicData>
            </a:graphic>
          </wp:inline>
        </w:drawing>
      </w:r>
    </w:p>
    <w:p w14:paraId="12DC7AB2" w14:textId="3E7D7BAC" w:rsidR="00F71021" w:rsidRDefault="000F4632" w:rsidP="00F71021">
      <w:pPr>
        <w:rPr>
          <w:sz w:val="24"/>
          <w:szCs w:val="24"/>
        </w:rPr>
      </w:pPr>
      <w:r>
        <w:rPr>
          <w:sz w:val="24"/>
          <w:szCs w:val="24"/>
        </w:rPr>
        <w:t>Los proyectos coordinados de MAORI son:</w:t>
      </w:r>
    </w:p>
    <w:p w14:paraId="2E8085F4" w14:textId="1E86F5F9" w:rsidR="000F4632" w:rsidRPr="00BC354A" w:rsidRDefault="000F4632" w:rsidP="000F4632">
      <w:pPr>
        <w:jc w:val="both"/>
        <w:rPr>
          <w:rFonts w:cstheme="minorHAnsi"/>
          <w:color w:val="000000"/>
          <w:sz w:val="24"/>
          <w:szCs w:val="18"/>
        </w:rPr>
      </w:pPr>
      <w:r w:rsidRPr="00BC354A">
        <w:rPr>
          <w:rFonts w:cstheme="minorHAnsi"/>
          <w:b/>
          <w:bCs/>
          <w:color w:val="000000"/>
          <w:sz w:val="24"/>
          <w:szCs w:val="18"/>
        </w:rPr>
        <w:lastRenderedPageBreak/>
        <w:t xml:space="preserve">MAORI 1. Gestión inteligente de recursos radio en </w:t>
      </w:r>
      <w:r w:rsidRPr="00BC354A">
        <w:rPr>
          <w:rFonts w:cstheme="minorHAnsi"/>
          <w:b/>
          <w:bCs/>
          <w:i/>
          <w:color w:val="000000"/>
          <w:sz w:val="24"/>
          <w:szCs w:val="18"/>
        </w:rPr>
        <w:t>open radio b5G/6G</w:t>
      </w:r>
    </w:p>
    <w:p w14:paraId="6EFE57F0" w14:textId="6E6C35A4" w:rsidR="000F4632" w:rsidRPr="00BC354A" w:rsidRDefault="000F4632" w:rsidP="000F4632">
      <w:pPr>
        <w:rPr>
          <w:rFonts w:cstheme="minorHAnsi"/>
          <w:b/>
          <w:bCs/>
          <w:color w:val="000000"/>
          <w:sz w:val="24"/>
          <w:szCs w:val="18"/>
        </w:rPr>
      </w:pPr>
      <w:r w:rsidRPr="00BC354A">
        <w:rPr>
          <w:rFonts w:cstheme="minorHAnsi"/>
          <w:b/>
          <w:bCs/>
          <w:color w:val="000000"/>
          <w:sz w:val="24"/>
          <w:szCs w:val="18"/>
        </w:rPr>
        <w:t xml:space="preserve">MAORI 2. Gestión inteligente de recursos virtualizados en </w:t>
      </w:r>
      <w:r w:rsidRPr="00BC354A">
        <w:rPr>
          <w:rFonts w:cstheme="minorHAnsi"/>
          <w:b/>
          <w:bCs/>
          <w:i/>
          <w:color w:val="000000"/>
          <w:sz w:val="24"/>
          <w:szCs w:val="18"/>
        </w:rPr>
        <w:t>open radio b5G/6G</w:t>
      </w:r>
    </w:p>
    <w:p w14:paraId="3B72F8F2" w14:textId="3D0EFE4D" w:rsidR="000F4632" w:rsidRPr="00BC354A" w:rsidRDefault="000F4632" w:rsidP="000F4632">
      <w:pPr>
        <w:jc w:val="both"/>
        <w:rPr>
          <w:rFonts w:cstheme="minorHAnsi"/>
          <w:color w:val="000000"/>
          <w:sz w:val="24"/>
          <w:szCs w:val="18"/>
        </w:rPr>
      </w:pPr>
      <w:r w:rsidRPr="00BC354A">
        <w:rPr>
          <w:rFonts w:cstheme="minorHAnsi"/>
          <w:b/>
          <w:bCs/>
          <w:color w:val="000000"/>
          <w:sz w:val="24"/>
          <w:szCs w:val="18"/>
        </w:rPr>
        <w:t xml:space="preserve">MAORI 3. </w:t>
      </w:r>
      <w:r w:rsidR="00975DD6" w:rsidRPr="00BC354A">
        <w:rPr>
          <w:rFonts w:cstheme="minorHAnsi"/>
          <w:b/>
          <w:bCs/>
          <w:color w:val="000000"/>
          <w:sz w:val="24"/>
          <w:szCs w:val="18"/>
        </w:rPr>
        <w:t>Gestión integrada red E2E</w:t>
      </w:r>
    </w:p>
    <w:p w14:paraId="57498B54" w14:textId="4A354002" w:rsidR="000F4632" w:rsidRPr="00BC354A" w:rsidRDefault="000F4632" w:rsidP="000F4632">
      <w:pPr>
        <w:rPr>
          <w:rFonts w:cstheme="minorHAnsi"/>
          <w:sz w:val="36"/>
          <w:szCs w:val="24"/>
        </w:rPr>
      </w:pPr>
      <w:r w:rsidRPr="00BC354A">
        <w:rPr>
          <w:rFonts w:cstheme="minorHAnsi"/>
          <w:b/>
          <w:bCs/>
          <w:color w:val="000000"/>
          <w:sz w:val="24"/>
          <w:szCs w:val="18"/>
        </w:rPr>
        <w:t xml:space="preserve">MAORI 4. </w:t>
      </w:r>
      <w:r w:rsidR="00975DD6" w:rsidRPr="00BC354A">
        <w:rPr>
          <w:rFonts w:cstheme="minorHAnsi"/>
          <w:b/>
          <w:bCs/>
          <w:color w:val="000000"/>
          <w:sz w:val="24"/>
          <w:szCs w:val="18"/>
        </w:rPr>
        <w:t>Eficiencia energética y seguridad en la gestión inteligente de recursos</w:t>
      </w:r>
    </w:p>
    <w:p w14:paraId="2599CC66" w14:textId="22BDE88A" w:rsidR="00A10D99" w:rsidRDefault="00A10D99" w:rsidP="00F71021">
      <w:pPr>
        <w:rPr>
          <w:sz w:val="24"/>
          <w:szCs w:val="24"/>
        </w:rPr>
      </w:pPr>
      <w:r w:rsidRPr="00A10D99">
        <w:rPr>
          <w:noProof/>
          <w:sz w:val="24"/>
          <w:szCs w:val="24"/>
        </w:rPr>
        <w:drawing>
          <wp:inline distT="0" distB="0" distL="0" distR="0" wp14:anchorId="06E9FED4" wp14:editId="555D762F">
            <wp:extent cx="3397250" cy="1932180"/>
            <wp:effectExtent l="0" t="0" r="0" b="0"/>
            <wp:docPr id="8" name="Imagen 7" descr="Diagrama&#10;&#10;Descripción generada automáticamente">
              <a:extLst xmlns:a="http://schemas.openxmlformats.org/drawingml/2006/main">
                <a:ext uri="{FF2B5EF4-FFF2-40B4-BE49-F238E27FC236}">
                  <a16:creationId xmlns:a16="http://schemas.microsoft.com/office/drawing/2014/main" id="{2B4F5004-D906-FBB9-4673-CAC9863331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Diagrama&#10;&#10;Descripción generada automáticamente">
                      <a:extLst>
                        <a:ext uri="{FF2B5EF4-FFF2-40B4-BE49-F238E27FC236}">
                          <a16:creationId xmlns:a16="http://schemas.microsoft.com/office/drawing/2014/main" id="{2B4F5004-D906-FBB9-4673-CAC9863331F6}"/>
                        </a:ext>
                      </a:extLst>
                    </pic:cNvPr>
                    <pic:cNvPicPr>
                      <a:picLocks noChangeAspect="1"/>
                    </pic:cNvPicPr>
                  </pic:nvPicPr>
                  <pic:blipFill>
                    <a:blip r:embed="rId6"/>
                    <a:stretch>
                      <a:fillRect/>
                    </a:stretch>
                  </pic:blipFill>
                  <pic:spPr>
                    <a:xfrm>
                      <a:off x="0" y="0"/>
                      <a:ext cx="3421814" cy="1946151"/>
                    </a:xfrm>
                    <a:prstGeom prst="rect">
                      <a:avLst/>
                    </a:prstGeom>
                  </pic:spPr>
                </pic:pic>
              </a:graphicData>
            </a:graphic>
          </wp:inline>
        </w:drawing>
      </w:r>
    </w:p>
    <w:p w14:paraId="6A8EAF13" w14:textId="77777777" w:rsidR="00BC354A" w:rsidRPr="00BB0AF6" w:rsidRDefault="00BC354A" w:rsidP="00F71021">
      <w:pPr>
        <w:rPr>
          <w:sz w:val="24"/>
          <w:szCs w:val="24"/>
        </w:rPr>
      </w:pPr>
    </w:p>
    <w:p w14:paraId="7E627FA6" w14:textId="2A7E196B" w:rsidR="000F4632" w:rsidRPr="006C3D32" w:rsidRDefault="000F4632" w:rsidP="006C3D32">
      <w:pPr>
        <w:rPr>
          <w:b/>
          <w:bCs/>
          <w:sz w:val="28"/>
          <w:szCs w:val="28"/>
        </w:rPr>
      </w:pPr>
      <w:r w:rsidRPr="006C3D32">
        <w:rPr>
          <w:b/>
          <w:bCs/>
          <w:sz w:val="28"/>
          <w:szCs w:val="28"/>
        </w:rPr>
        <w:t>5G+TACTILE</w:t>
      </w:r>
    </w:p>
    <w:p w14:paraId="6B8BC3B9" w14:textId="3A4B061B" w:rsidR="00F71021" w:rsidRDefault="000F4632" w:rsidP="00F71021">
      <w:pPr>
        <w:rPr>
          <w:b/>
          <w:bCs/>
          <w:sz w:val="24"/>
          <w:szCs w:val="24"/>
        </w:rPr>
      </w:pPr>
      <w:r w:rsidRPr="000F4632">
        <w:rPr>
          <w:b/>
          <w:bCs/>
          <w:sz w:val="24"/>
          <w:szCs w:val="24"/>
        </w:rPr>
        <w:t>Comunicaciones deterministas para Internet Táctil sobre B5G con gemelos digitales.</w:t>
      </w:r>
    </w:p>
    <w:p w14:paraId="043C92B5" w14:textId="77777777" w:rsidR="000F4632" w:rsidRPr="00BC354A" w:rsidRDefault="000F4632" w:rsidP="00BC354A">
      <w:pPr>
        <w:pStyle w:val="Default"/>
        <w:jc w:val="both"/>
        <w:rPr>
          <w:rFonts w:asciiTheme="minorHAnsi" w:hAnsiTheme="minorHAnsi" w:cstheme="minorBidi"/>
          <w:color w:val="auto"/>
        </w:rPr>
      </w:pPr>
      <w:r w:rsidRPr="00BC354A">
        <w:rPr>
          <w:rFonts w:asciiTheme="minorHAnsi" w:hAnsiTheme="minorHAnsi" w:cstheme="minorBidi"/>
          <w:color w:val="auto"/>
        </w:rPr>
        <w:t xml:space="preserve">El proyecto coordinado 5G+TACTILE pretende realizar I+D en B5G alineándose con 4 prioridades de la </w:t>
      </w:r>
      <w:r w:rsidRPr="00BC354A">
        <w:rPr>
          <w:rFonts w:asciiTheme="minorHAnsi" w:hAnsiTheme="minorHAnsi" w:cstheme="minorBidi"/>
          <w:i/>
          <w:color w:val="auto"/>
        </w:rPr>
        <w:t xml:space="preserve">JU Smart Networks and </w:t>
      </w:r>
      <w:proofErr w:type="spellStart"/>
      <w:r w:rsidRPr="00BC354A">
        <w:rPr>
          <w:rFonts w:asciiTheme="minorHAnsi" w:hAnsiTheme="minorHAnsi" w:cstheme="minorBidi"/>
          <w:i/>
          <w:color w:val="auto"/>
        </w:rPr>
        <w:t>Services</w:t>
      </w:r>
      <w:proofErr w:type="spellEnd"/>
      <w:r w:rsidRPr="00BC354A">
        <w:rPr>
          <w:rFonts w:asciiTheme="minorHAnsi" w:hAnsiTheme="minorHAnsi" w:cstheme="minorBidi"/>
          <w:color w:val="auto"/>
        </w:rPr>
        <w:t xml:space="preserve"> que se consideran muy interrelacionadas: comunicaciones deterministas, nuevos protocolos, gestión automática de red y plataformas experimentales B5G/6G. </w:t>
      </w:r>
    </w:p>
    <w:p w14:paraId="134E4220" w14:textId="77777777" w:rsidR="006909E7" w:rsidRDefault="000F4632" w:rsidP="00BC354A">
      <w:pPr>
        <w:pStyle w:val="Default"/>
        <w:jc w:val="both"/>
        <w:rPr>
          <w:rFonts w:asciiTheme="minorHAnsi" w:hAnsiTheme="minorHAnsi" w:cstheme="minorBidi"/>
          <w:color w:val="auto"/>
        </w:rPr>
      </w:pPr>
      <w:r w:rsidRPr="00BC354A">
        <w:rPr>
          <w:rFonts w:asciiTheme="minorHAnsi" w:hAnsiTheme="minorHAnsi" w:cstheme="minorBidi"/>
          <w:color w:val="auto"/>
        </w:rPr>
        <w:t>Las comunicaciones deterministas de baja latencia y alta fiabilidad inalámbricas son la clave de la Internet Táctil. Aunque ya hay propuestas de estandarización de 3GPP en esa dirección, el proyecto pretende diseñar aspectos pendientes para explotar URLLC (</w:t>
      </w:r>
      <w:r w:rsidRPr="00BC354A">
        <w:rPr>
          <w:rFonts w:asciiTheme="minorHAnsi" w:hAnsiTheme="minorHAnsi" w:cstheme="minorBidi"/>
          <w:i/>
          <w:color w:val="auto"/>
        </w:rPr>
        <w:t xml:space="preserve">Ultra </w:t>
      </w:r>
      <w:proofErr w:type="spellStart"/>
      <w:r w:rsidRPr="00BC354A">
        <w:rPr>
          <w:rFonts w:asciiTheme="minorHAnsi" w:hAnsiTheme="minorHAnsi" w:cstheme="minorBidi"/>
          <w:i/>
          <w:color w:val="auto"/>
        </w:rPr>
        <w:t>Reliable</w:t>
      </w:r>
      <w:proofErr w:type="spellEnd"/>
      <w:r w:rsidRPr="00BC354A">
        <w:rPr>
          <w:rFonts w:asciiTheme="minorHAnsi" w:hAnsiTheme="minorHAnsi" w:cstheme="minorBidi"/>
          <w:i/>
          <w:color w:val="auto"/>
        </w:rPr>
        <w:t xml:space="preserve"> Low </w:t>
      </w:r>
      <w:proofErr w:type="spellStart"/>
      <w:r w:rsidRPr="00BC354A">
        <w:rPr>
          <w:rFonts w:asciiTheme="minorHAnsi" w:hAnsiTheme="minorHAnsi" w:cstheme="minorBidi"/>
          <w:i/>
          <w:color w:val="auto"/>
        </w:rPr>
        <w:t>Latency</w:t>
      </w:r>
      <w:proofErr w:type="spellEnd"/>
      <w:r w:rsidRPr="00BC354A">
        <w:rPr>
          <w:rFonts w:asciiTheme="minorHAnsi" w:hAnsiTheme="minorHAnsi" w:cstheme="minorBidi"/>
          <w:i/>
          <w:color w:val="auto"/>
        </w:rPr>
        <w:t xml:space="preserve"> </w:t>
      </w:r>
      <w:proofErr w:type="spellStart"/>
      <w:r w:rsidRPr="00BC354A">
        <w:rPr>
          <w:rFonts w:asciiTheme="minorHAnsi" w:hAnsiTheme="minorHAnsi" w:cstheme="minorBidi"/>
          <w:i/>
          <w:color w:val="auto"/>
        </w:rPr>
        <w:t>Communications</w:t>
      </w:r>
      <w:proofErr w:type="spellEnd"/>
      <w:r w:rsidRPr="00BC354A">
        <w:rPr>
          <w:rFonts w:asciiTheme="minorHAnsi" w:hAnsiTheme="minorHAnsi" w:cstheme="minorBidi"/>
          <w:color w:val="auto"/>
        </w:rPr>
        <w:t xml:space="preserve">), como la integración efectiva de </w:t>
      </w:r>
      <w:r w:rsidRPr="00BC354A">
        <w:rPr>
          <w:rFonts w:asciiTheme="minorHAnsi" w:hAnsiTheme="minorHAnsi" w:cstheme="minorBidi"/>
          <w:i/>
          <w:color w:val="auto"/>
        </w:rPr>
        <w:t xml:space="preserve">Time Sensitive </w:t>
      </w:r>
      <w:proofErr w:type="spellStart"/>
      <w:r w:rsidRPr="00BC354A">
        <w:rPr>
          <w:rFonts w:asciiTheme="minorHAnsi" w:hAnsiTheme="minorHAnsi" w:cstheme="minorBidi"/>
          <w:i/>
          <w:color w:val="auto"/>
        </w:rPr>
        <w:t>Networking</w:t>
      </w:r>
      <w:proofErr w:type="spellEnd"/>
      <w:r w:rsidRPr="00BC354A">
        <w:rPr>
          <w:rFonts w:asciiTheme="minorHAnsi" w:hAnsiTheme="minorHAnsi" w:cstheme="minorBidi"/>
          <w:color w:val="auto"/>
        </w:rPr>
        <w:t xml:space="preserve"> (TSN) con 5G o el diseño de nuevos protocolos inteligentes extremo. Por otra parte, en los entornos de red privada o red pública con </w:t>
      </w:r>
      <w:proofErr w:type="spellStart"/>
      <w:r w:rsidRPr="00BC354A">
        <w:rPr>
          <w:rFonts w:asciiTheme="minorHAnsi" w:hAnsiTheme="minorHAnsi" w:cstheme="minorBidi"/>
          <w:color w:val="auto"/>
        </w:rPr>
        <w:t>slices</w:t>
      </w:r>
      <w:proofErr w:type="spellEnd"/>
      <w:r w:rsidRPr="00BC354A">
        <w:rPr>
          <w:rFonts w:asciiTheme="minorHAnsi" w:hAnsiTheme="minorHAnsi" w:cstheme="minorBidi"/>
          <w:color w:val="auto"/>
        </w:rPr>
        <w:t xml:space="preserve"> dedicados a aplicaciones de Internet Táctil, es factible realizar reconfiguraciones de la red para mantener los requisitos establecidos para las comunicaciones deterministas. El proyecto propone el uso de gemelos digitales de la propia red y de los servicios y dispositivos conectados como mecanismo para el seguimiento, predicción y reconfiguración en tiempo real. Para ello se hará uso eficiente de técnicas de monitorización y construcción de </w:t>
      </w:r>
      <w:proofErr w:type="spellStart"/>
      <w:r w:rsidRPr="00BC354A">
        <w:rPr>
          <w:rFonts w:asciiTheme="minorHAnsi" w:hAnsiTheme="minorHAnsi" w:cstheme="minorBidi"/>
          <w:color w:val="auto"/>
        </w:rPr>
        <w:t>KPIs</w:t>
      </w:r>
      <w:proofErr w:type="spellEnd"/>
      <w:r w:rsidRPr="00BC354A">
        <w:rPr>
          <w:rFonts w:asciiTheme="minorHAnsi" w:hAnsiTheme="minorHAnsi" w:cstheme="minorBidi"/>
          <w:color w:val="auto"/>
        </w:rPr>
        <w:t xml:space="preserve">, aprendizaje automático, análisis masivo de datos e inteligencia artificial para tomar decisiones explicables. Las nuevas propuestas de evaluarán mediante demostradores en los dominios de conducción avanzada y robots conectados a 5G/B5G. </w:t>
      </w:r>
    </w:p>
    <w:p w14:paraId="39BBE63A" w14:textId="77777777" w:rsidR="006909E7" w:rsidRDefault="006909E7" w:rsidP="00BC354A">
      <w:pPr>
        <w:pStyle w:val="Default"/>
        <w:jc w:val="both"/>
        <w:rPr>
          <w:rFonts w:asciiTheme="minorHAnsi" w:hAnsiTheme="minorHAnsi" w:cstheme="minorBidi"/>
          <w:color w:val="auto"/>
        </w:rPr>
      </w:pPr>
    </w:p>
    <w:p w14:paraId="4908B485" w14:textId="77777777" w:rsidR="006909E7" w:rsidRDefault="006909E7" w:rsidP="00BC354A">
      <w:pPr>
        <w:pStyle w:val="Default"/>
        <w:jc w:val="both"/>
        <w:rPr>
          <w:rFonts w:asciiTheme="minorHAnsi" w:hAnsiTheme="minorHAnsi" w:cstheme="minorBidi"/>
          <w:color w:val="auto"/>
        </w:rPr>
      </w:pPr>
    </w:p>
    <w:p w14:paraId="62E39D88" w14:textId="61F63AE1" w:rsidR="006909E7" w:rsidRDefault="006909E7" w:rsidP="00BC354A">
      <w:pPr>
        <w:pStyle w:val="Default"/>
        <w:jc w:val="both"/>
        <w:rPr>
          <w:rFonts w:asciiTheme="minorHAnsi" w:hAnsiTheme="minorHAnsi" w:cstheme="minorBidi"/>
          <w:color w:val="auto"/>
        </w:rPr>
      </w:pPr>
      <w:r w:rsidRPr="006909E7">
        <w:rPr>
          <w:rFonts w:asciiTheme="minorHAnsi" w:hAnsiTheme="minorHAnsi" w:cstheme="minorBidi"/>
          <w:noProof/>
          <w:color w:val="auto"/>
        </w:rPr>
        <w:lastRenderedPageBreak/>
        <w:drawing>
          <wp:inline distT="0" distB="0" distL="0" distR="0" wp14:anchorId="3E3DAFB7" wp14:editId="40BAE47E">
            <wp:extent cx="3632200" cy="3476302"/>
            <wp:effectExtent l="0" t="0" r="6350" b="0"/>
            <wp:docPr id="1026" name="Picture 2" descr="https://5gplustactile.uma.es/wp-content/uploads/2022/11/objetivos1-768x7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5gplustactile.uma.es/wp-content/uploads/2022/11/objetivos1-768x73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8555" cy="3482385"/>
                    </a:xfrm>
                    <a:prstGeom prst="rect">
                      <a:avLst/>
                    </a:prstGeom>
                    <a:noFill/>
                  </pic:spPr>
                </pic:pic>
              </a:graphicData>
            </a:graphic>
          </wp:inline>
        </w:drawing>
      </w:r>
    </w:p>
    <w:p w14:paraId="39BD5D36" w14:textId="77777777" w:rsidR="006909E7" w:rsidRDefault="006909E7" w:rsidP="00BC354A">
      <w:pPr>
        <w:pStyle w:val="Default"/>
        <w:jc w:val="both"/>
        <w:rPr>
          <w:rFonts w:asciiTheme="minorHAnsi" w:hAnsiTheme="minorHAnsi" w:cstheme="minorBidi"/>
          <w:color w:val="auto"/>
        </w:rPr>
      </w:pPr>
    </w:p>
    <w:p w14:paraId="13753093" w14:textId="77777777" w:rsidR="006909E7" w:rsidRDefault="006909E7" w:rsidP="00BC354A">
      <w:pPr>
        <w:pStyle w:val="Default"/>
        <w:jc w:val="both"/>
        <w:rPr>
          <w:rFonts w:asciiTheme="minorHAnsi" w:hAnsiTheme="minorHAnsi" w:cstheme="minorBidi"/>
          <w:color w:val="auto"/>
        </w:rPr>
      </w:pPr>
    </w:p>
    <w:p w14:paraId="22D4D24B" w14:textId="30ADB7E9" w:rsidR="000F4632" w:rsidRDefault="000F4632" w:rsidP="00BC354A">
      <w:pPr>
        <w:pStyle w:val="Default"/>
        <w:jc w:val="both"/>
        <w:rPr>
          <w:rFonts w:asciiTheme="minorHAnsi" w:hAnsiTheme="minorHAnsi" w:cstheme="minorBidi"/>
          <w:color w:val="auto"/>
        </w:rPr>
      </w:pPr>
      <w:r w:rsidRPr="00BC354A">
        <w:rPr>
          <w:rFonts w:asciiTheme="minorHAnsi" w:hAnsiTheme="minorHAnsi" w:cstheme="minorBidi"/>
          <w:color w:val="auto"/>
        </w:rPr>
        <w:t>El proyecto 5G+TACTILE plantea los siguientes objetivos generales y específicos, que integran los 5 proyectos:</w:t>
      </w:r>
    </w:p>
    <w:p w14:paraId="09715C1F" w14:textId="77777777" w:rsidR="00BC354A" w:rsidRPr="00BC354A" w:rsidRDefault="00BC354A" w:rsidP="00BC354A">
      <w:pPr>
        <w:pStyle w:val="Default"/>
        <w:jc w:val="both"/>
        <w:rPr>
          <w:rFonts w:asciiTheme="minorHAnsi" w:hAnsiTheme="minorHAnsi" w:cstheme="minorBidi"/>
          <w:color w:val="auto"/>
        </w:rPr>
      </w:pPr>
    </w:p>
    <w:p w14:paraId="599444FC" w14:textId="77777777" w:rsidR="000F4632" w:rsidRPr="00BC354A" w:rsidRDefault="000F4632" w:rsidP="000F4632">
      <w:pPr>
        <w:jc w:val="both"/>
        <w:rPr>
          <w:rFonts w:cstheme="minorHAnsi"/>
          <w:color w:val="000000"/>
          <w:sz w:val="24"/>
          <w:szCs w:val="18"/>
        </w:rPr>
      </w:pPr>
      <w:r w:rsidRPr="00BC354A">
        <w:rPr>
          <w:rFonts w:cstheme="minorHAnsi"/>
          <w:b/>
          <w:bCs/>
          <w:color w:val="000000"/>
          <w:sz w:val="24"/>
          <w:szCs w:val="18"/>
        </w:rPr>
        <w:t>5G+TACTILE 1. Tecnologías de red y nuevos protocolos para comunicaciones deterministas sobre B5G/6G</w:t>
      </w:r>
    </w:p>
    <w:p w14:paraId="28276B2A" w14:textId="77777777" w:rsidR="000F4632" w:rsidRPr="00BC354A" w:rsidRDefault="000F4632" w:rsidP="000F4632">
      <w:pPr>
        <w:jc w:val="both"/>
        <w:rPr>
          <w:rFonts w:cstheme="minorHAnsi"/>
          <w:color w:val="000000"/>
          <w:sz w:val="24"/>
          <w:szCs w:val="18"/>
        </w:rPr>
      </w:pPr>
      <w:r w:rsidRPr="00BC354A">
        <w:rPr>
          <w:rFonts w:cstheme="minorHAnsi"/>
          <w:b/>
          <w:bCs/>
          <w:color w:val="000000"/>
          <w:sz w:val="24"/>
          <w:szCs w:val="18"/>
        </w:rPr>
        <w:t>5G+TACTILE 2. Gemelos digitales de verticales para redes B5G/6G</w:t>
      </w:r>
    </w:p>
    <w:p w14:paraId="0B46E827" w14:textId="77777777" w:rsidR="000F4632" w:rsidRPr="00BC354A" w:rsidRDefault="000F4632" w:rsidP="000F4632">
      <w:pPr>
        <w:jc w:val="both"/>
        <w:rPr>
          <w:rFonts w:cstheme="minorHAnsi"/>
          <w:color w:val="000000"/>
          <w:sz w:val="24"/>
          <w:szCs w:val="18"/>
        </w:rPr>
      </w:pPr>
      <w:r w:rsidRPr="00BC354A">
        <w:rPr>
          <w:rFonts w:cstheme="minorHAnsi"/>
          <w:b/>
          <w:bCs/>
          <w:color w:val="000000"/>
          <w:sz w:val="24"/>
          <w:szCs w:val="18"/>
        </w:rPr>
        <w:t>5G+TACTILE 3. Gestión "</w:t>
      </w:r>
      <w:proofErr w:type="spellStart"/>
      <w:r w:rsidRPr="00BC354A">
        <w:rPr>
          <w:rFonts w:cstheme="minorHAnsi"/>
          <w:b/>
          <w:bCs/>
          <w:color w:val="000000"/>
          <w:sz w:val="24"/>
          <w:szCs w:val="18"/>
        </w:rPr>
        <w:t>zero</w:t>
      </w:r>
      <w:proofErr w:type="spellEnd"/>
      <w:r w:rsidRPr="00BC354A">
        <w:rPr>
          <w:rFonts w:cstheme="minorHAnsi"/>
          <w:b/>
          <w:bCs/>
          <w:color w:val="000000"/>
          <w:sz w:val="24"/>
          <w:szCs w:val="18"/>
        </w:rPr>
        <w:t xml:space="preserve"> </w:t>
      </w:r>
      <w:proofErr w:type="spellStart"/>
      <w:r w:rsidRPr="00BC354A">
        <w:rPr>
          <w:rFonts w:cstheme="minorHAnsi"/>
          <w:b/>
          <w:bCs/>
          <w:color w:val="000000"/>
          <w:sz w:val="24"/>
          <w:szCs w:val="18"/>
        </w:rPr>
        <w:t>touch</w:t>
      </w:r>
      <w:proofErr w:type="spellEnd"/>
      <w:r w:rsidRPr="00BC354A">
        <w:rPr>
          <w:rFonts w:cstheme="minorHAnsi"/>
          <w:b/>
          <w:bCs/>
          <w:color w:val="000000"/>
          <w:sz w:val="24"/>
          <w:szCs w:val="18"/>
        </w:rPr>
        <w:t>" de los servicios con IA aplicada a datos masivos en redes B5G/6G</w:t>
      </w:r>
    </w:p>
    <w:p w14:paraId="3A44D4FE" w14:textId="77777777" w:rsidR="000F4632" w:rsidRPr="00BC354A" w:rsidRDefault="000F4632" w:rsidP="000F4632">
      <w:pPr>
        <w:jc w:val="both"/>
        <w:rPr>
          <w:rFonts w:cstheme="minorHAnsi"/>
          <w:color w:val="000000"/>
          <w:sz w:val="24"/>
          <w:szCs w:val="18"/>
        </w:rPr>
      </w:pPr>
      <w:r w:rsidRPr="00BC354A">
        <w:rPr>
          <w:rFonts w:cstheme="minorHAnsi"/>
          <w:b/>
          <w:bCs/>
          <w:color w:val="000000"/>
          <w:sz w:val="24"/>
          <w:szCs w:val="18"/>
        </w:rPr>
        <w:t>5G+TACTILE 4. Protección de infraestructuras de gemelos digitales en redes B5G/6G</w:t>
      </w:r>
    </w:p>
    <w:p w14:paraId="7DABF048" w14:textId="77777777" w:rsidR="000F4632" w:rsidRPr="000F4632" w:rsidRDefault="000F4632" w:rsidP="000F4632">
      <w:pPr>
        <w:jc w:val="both"/>
        <w:rPr>
          <w:rFonts w:ascii="Arial" w:hAnsi="Arial" w:cs="Arial"/>
          <w:color w:val="000000"/>
          <w:sz w:val="18"/>
          <w:szCs w:val="18"/>
        </w:rPr>
      </w:pPr>
      <w:r w:rsidRPr="00BC354A">
        <w:rPr>
          <w:rFonts w:cstheme="minorHAnsi"/>
          <w:b/>
          <w:bCs/>
          <w:color w:val="000000"/>
          <w:sz w:val="24"/>
          <w:szCs w:val="18"/>
        </w:rPr>
        <w:t>5G+TACTILE 5. Infraestructura de pruebas B5G/6G y demostradores</w:t>
      </w:r>
    </w:p>
    <w:p w14:paraId="10984297" w14:textId="77777777" w:rsidR="00BC354A" w:rsidRPr="00BC354A" w:rsidRDefault="00000000" w:rsidP="00BC354A">
      <w:pPr>
        <w:jc w:val="both"/>
        <w:rPr>
          <w:b/>
          <w:sz w:val="28"/>
        </w:rPr>
      </w:pPr>
      <w:hyperlink r:id="rId8" w:history="1">
        <w:r w:rsidR="00BC354A" w:rsidRPr="00BC354A">
          <w:rPr>
            <w:rStyle w:val="Hipervnculo"/>
            <w:b/>
            <w:sz w:val="28"/>
          </w:rPr>
          <w:t>https://5gplustactile.uma.es/</w:t>
        </w:r>
      </w:hyperlink>
    </w:p>
    <w:p w14:paraId="37F55357" w14:textId="696FE1F6" w:rsidR="00F71021" w:rsidRDefault="00F71021" w:rsidP="00455C1A">
      <w:pPr>
        <w:jc w:val="both"/>
        <w:rPr>
          <w:b/>
          <w:sz w:val="32"/>
        </w:rPr>
      </w:pPr>
    </w:p>
    <w:p w14:paraId="35745A1A" w14:textId="77777777" w:rsidR="000C2532" w:rsidRDefault="000C2532" w:rsidP="008D4B98">
      <w:pPr>
        <w:jc w:val="both"/>
      </w:pPr>
    </w:p>
    <w:sectPr w:rsidR="000C25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55179"/>
    <w:multiLevelType w:val="hybridMultilevel"/>
    <w:tmpl w:val="955EAE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786522B"/>
    <w:multiLevelType w:val="hybridMultilevel"/>
    <w:tmpl w:val="9DE87126"/>
    <w:lvl w:ilvl="0" w:tplc="C66CC19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D3444CD"/>
    <w:multiLevelType w:val="hybridMultilevel"/>
    <w:tmpl w:val="04A69288"/>
    <w:lvl w:ilvl="0" w:tplc="3550CE3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5B7324B"/>
    <w:multiLevelType w:val="hybridMultilevel"/>
    <w:tmpl w:val="3B36F7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90156709">
    <w:abstractNumId w:val="0"/>
  </w:num>
  <w:num w:numId="2" w16cid:durableId="390814179">
    <w:abstractNumId w:val="3"/>
  </w:num>
  <w:num w:numId="3" w16cid:durableId="64382789">
    <w:abstractNumId w:val="1"/>
  </w:num>
  <w:num w:numId="4" w16cid:durableId="858549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BC8"/>
    <w:rsid w:val="000028AA"/>
    <w:rsid w:val="000267E9"/>
    <w:rsid w:val="0004227A"/>
    <w:rsid w:val="00043523"/>
    <w:rsid w:val="0006055F"/>
    <w:rsid w:val="0007578A"/>
    <w:rsid w:val="00085BDC"/>
    <w:rsid w:val="000B0744"/>
    <w:rsid w:val="000C2532"/>
    <w:rsid w:val="000F4632"/>
    <w:rsid w:val="000F6952"/>
    <w:rsid w:val="00135F96"/>
    <w:rsid w:val="001452DE"/>
    <w:rsid w:val="001633EF"/>
    <w:rsid w:val="00164547"/>
    <w:rsid w:val="00174A34"/>
    <w:rsid w:val="0022360A"/>
    <w:rsid w:val="00234246"/>
    <w:rsid w:val="00247E91"/>
    <w:rsid w:val="002B7959"/>
    <w:rsid w:val="002F59D8"/>
    <w:rsid w:val="00304DBB"/>
    <w:rsid w:val="0031368B"/>
    <w:rsid w:val="003206D5"/>
    <w:rsid w:val="0033613E"/>
    <w:rsid w:val="00346FB0"/>
    <w:rsid w:val="0036040C"/>
    <w:rsid w:val="00363416"/>
    <w:rsid w:val="003C1C71"/>
    <w:rsid w:val="003D3C38"/>
    <w:rsid w:val="003F6ED9"/>
    <w:rsid w:val="00413F62"/>
    <w:rsid w:val="004426A2"/>
    <w:rsid w:val="004543BB"/>
    <w:rsid w:val="00455C1A"/>
    <w:rsid w:val="004908D1"/>
    <w:rsid w:val="004E1FFF"/>
    <w:rsid w:val="004F3A6F"/>
    <w:rsid w:val="0050108E"/>
    <w:rsid w:val="005059B2"/>
    <w:rsid w:val="00591D3B"/>
    <w:rsid w:val="005A4965"/>
    <w:rsid w:val="005A62CB"/>
    <w:rsid w:val="005A6D74"/>
    <w:rsid w:val="005E0DEA"/>
    <w:rsid w:val="005E4D46"/>
    <w:rsid w:val="006061EE"/>
    <w:rsid w:val="0062173E"/>
    <w:rsid w:val="0068247A"/>
    <w:rsid w:val="006909E7"/>
    <w:rsid w:val="00695892"/>
    <w:rsid w:val="006B012A"/>
    <w:rsid w:val="006C3D32"/>
    <w:rsid w:val="006E2614"/>
    <w:rsid w:val="006F5256"/>
    <w:rsid w:val="00713725"/>
    <w:rsid w:val="007145C7"/>
    <w:rsid w:val="007B0CD1"/>
    <w:rsid w:val="007E6676"/>
    <w:rsid w:val="00810E00"/>
    <w:rsid w:val="00870A44"/>
    <w:rsid w:val="008836F7"/>
    <w:rsid w:val="00897B4D"/>
    <w:rsid w:val="008D4B98"/>
    <w:rsid w:val="008D6699"/>
    <w:rsid w:val="008E670A"/>
    <w:rsid w:val="00926BC8"/>
    <w:rsid w:val="009541C5"/>
    <w:rsid w:val="00975DD6"/>
    <w:rsid w:val="009872C9"/>
    <w:rsid w:val="009D4BBB"/>
    <w:rsid w:val="00A10D99"/>
    <w:rsid w:val="00A22E2A"/>
    <w:rsid w:val="00A54AD3"/>
    <w:rsid w:val="00AA1E6A"/>
    <w:rsid w:val="00AD2EA6"/>
    <w:rsid w:val="00AF2058"/>
    <w:rsid w:val="00B15542"/>
    <w:rsid w:val="00B158A9"/>
    <w:rsid w:val="00B2090D"/>
    <w:rsid w:val="00B57EE4"/>
    <w:rsid w:val="00B65BCA"/>
    <w:rsid w:val="00BB0A29"/>
    <w:rsid w:val="00BC354A"/>
    <w:rsid w:val="00BE47AD"/>
    <w:rsid w:val="00BF4A25"/>
    <w:rsid w:val="00BF708A"/>
    <w:rsid w:val="00C10263"/>
    <w:rsid w:val="00C251A2"/>
    <w:rsid w:val="00C62FD7"/>
    <w:rsid w:val="00C75018"/>
    <w:rsid w:val="00C921AC"/>
    <w:rsid w:val="00C96D34"/>
    <w:rsid w:val="00CD153B"/>
    <w:rsid w:val="00CD6EB6"/>
    <w:rsid w:val="00CE03DA"/>
    <w:rsid w:val="00CF6872"/>
    <w:rsid w:val="00CF6E75"/>
    <w:rsid w:val="00D063A7"/>
    <w:rsid w:val="00D22CA8"/>
    <w:rsid w:val="00D36145"/>
    <w:rsid w:val="00D647A8"/>
    <w:rsid w:val="00D751FC"/>
    <w:rsid w:val="00D82A60"/>
    <w:rsid w:val="00D95A71"/>
    <w:rsid w:val="00DB5B18"/>
    <w:rsid w:val="00DF0162"/>
    <w:rsid w:val="00E177AC"/>
    <w:rsid w:val="00E63A7D"/>
    <w:rsid w:val="00E64E7F"/>
    <w:rsid w:val="00E75911"/>
    <w:rsid w:val="00E83FE9"/>
    <w:rsid w:val="00EC5ECC"/>
    <w:rsid w:val="00ED15BD"/>
    <w:rsid w:val="00F21F4B"/>
    <w:rsid w:val="00F41413"/>
    <w:rsid w:val="00F66088"/>
    <w:rsid w:val="00F71021"/>
    <w:rsid w:val="00F76159"/>
    <w:rsid w:val="00FC62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F598B"/>
  <w15:chartTrackingRefBased/>
  <w15:docId w15:val="{C8211428-E921-46C8-AB7A-2F5C7435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3F62"/>
    <w:pPr>
      <w:ind w:left="720"/>
      <w:contextualSpacing/>
    </w:pPr>
  </w:style>
  <w:style w:type="character" w:styleId="Hipervnculo">
    <w:name w:val="Hyperlink"/>
    <w:basedOn w:val="Fuentedeprrafopredeter"/>
    <w:uiPriority w:val="99"/>
    <w:unhideWhenUsed/>
    <w:rsid w:val="009541C5"/>
    <w:rPr>
      <w:color w:val="0563C1" w:themeColor="hyperlink"/>
      <w:u w:val="single"/>
    </w:rPr>
  </w:style>
  <w:style w:type="character" w:customStyle="1" w:styleId="Mencinsinresolver1">
    <w:name w:val="Mención sin resolver1"/>
    <w:basedOn w:val="Fuentedeprrafopredeter"/>
    <w:uiPriority w:val="99"/>
    <w:semiHidden/>
    <w:unhideWhenUsed/>
    <w:rsid w:val="009541C5"/>
    <w:rPr>
      <w:color w:val="605E5C"/>
      <w:shd w:val="clear" w:color="auto" w:fill="E1DFDD"/>
    </w:rPr>
  </w:style>
  <w:style w:type="character" w:customStyle="1" w:styleId="Mencinsinresolver2">
    <w:name w:val="Mención sin resolver2"/>
    <w:basedOn w:val="Fuentedeprrafopredeter"/>
    <w:uiPriority w:val="99"/>
    <w:semiHidden/>
    <w:unhideWhenUsed/>
    <w:rsid w:val="00870A44"/>
    <w:rPr>
      <w:color w:val="605E5C"/>
      <w:shd w:val="clear" w:color="auto" w:fill="E1DFDD"/>
    </w:rPr>
  </w:style>
  <w:style w:type="paragraph" w:customStyle="1" w:styleId="Default">
    <w:name w:val="Default"/>
    <w:rsid w:val="00455C1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667862">
      <w:bodyDiv w:val="1"/>
      <w:marLeft w:val="0"/>
      <w:marRight w:val="0"/>
      <w:marTop w:val="0"/>
      <w:marBottom w:val="0"/>
      <w:divBdr>
        <w:top w:val="none" w:sz="0" w:space="0" w:color="auto"/>
        <w:left w:val="none" w:sz="0" w:space="0" w:color="auto"/>
        <w:bottom w:val="none" w:sz="0" w:space="0" w:color="auto"/>
        <w:right w:val="none" w:sz="0" w:space="0" w:color="auto"/>
      </w:divBdr>
    </w:div>
    <w:div w:id="1322275783">
      <w:bodyDiv w:val="1"/>
      <w:marLeft w:val="0"/>
      <w:marRight w:val="0"/>
      <w:marTop w:val="0"/>
      <w:marBottom w:val="0"/>
      <w:divBdr>
        <w:top w:val="none" w:sz="0" w:space="0" w:color="auto"/>
        <w:left w:val="none" w:sz="0" w:space="0" w:color="auto"/>
        <w:bottom w:val="none" w:sz="0" w:space="0" w:color="auto"/>
        <w:right w:val="none" w:sz="0" w:space="0" w:color="auto"/>
      </w:divBdr>
    </w:div>
    <w:div w:id="208267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5gplustactile.uma.es/"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660</Words>
  <Characters>3636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Muñoz Luengo</dc:creator>
  <cp:keywords/>
  <dc:description/>
  <cp:lastModifiedBy>José Fernando García Rodenas</cp:lastModifiedBy>
  <cp:revision>12</cp:revision>
  <dcterms:created xsi:type="dcterms:W3CDTF">2023-06-03T05:49:00Z</dcterms:created>
  <dcterms:modified xsi:type="dcterms:W3CDTF">2023-06-05T06:45:00Z</dcterms:modified>
</cp:coreProperties>
</file>